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25" w:rsidRPr="00065D32" w:rsidRDefault="009E1A25" w:rsidP="009E1A25">
      <w:pPr>
        <w:spacing w:after="0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t xml:space="preserve">  </w:t>
      </w:r>
      <w:r>
        <w:rPr>
          <w:sz w:val="16"/>
          <w:szCs w:val="16"/>
        </w:rPr>
        <w:t>Załącznik nr 2a  do Uchwały  Nr  XXIV/127/2013</w:t>
      </w:r>
    </w:p>
    <w:p w:rsidR="009E1A25" w:rsidRPr="009564C0" w:rsidRDefault="009E1A25" w:rsidP="009E1A2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Rady Gminy Karniewo z dnia 26.03.2013r.</w:t>
      </w:r>
    </w:p>
    <w:p w:rsidR="009E1A25" w:rsidRPr="00003002" w:rsidRDefault="009E1A25" w:rsidP="009E1A25">
      <w:pPr>
        <w:rPr>
          <w:b/>
        </w:rPr>
      </w:pPr>
      <w:r w:rsidRPr="00EE57AD">
        <w:rPr>
          <w:b/>
        </w:rPr>
        <w:t>Plan wydatków majątkowych na 201</w:t>
      </w:r>
      <w:r>
        <w:rPr>
          <w:b/>
        </w:rPr>
        <w:t xml:space="preserve">3 </w:t>
      </w:r>
      <w:r w:rsidRPr="00EE57AD">
        <w:rPr>
          <w:b/>
        </w:rPr>
        <w:t>r</w:t>
      </w:r>
      <w:r>
        <w:rPr>
          <w:b/>
        </w:rPr>
        <w:t>.</w:t>
      </w:r>
      <w:r w:rsidRPr="00EE57AD">
        <w:rPr>
          <w:b/>
        </w:rPr>
        <w:t xml:space="preserve">  </w:t>
      </w:r>
      <w:r>
        <w:rPr>
          <w:b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709"/>
        <w:gridCol w:w="2410"/>
        <w:gridCol w:w="1134"/>
        <w:gridCol w:w="1134"/>
        <w:gridCol w:w="567"/>
        <w:gridCol w:w="1134"/>
        <w:gridCol w:w="1134"/>
        <w:gridCol w:w="425"/>
      </w:tblGrid>
      <w:tr w:rsidR="009E1A25" w:rsidRPr="00BD1986" w:rsidTr="008B42E3">
        <w:trPr>
          <w:trHeight w:val="1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Dział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Roz-</w:t>
            </w:r>
          </w:p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 §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Nazwa zadania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Plan 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       z   tego :</w:t>
            </w:r>
          </w:p>
        </w:tc>
      </w:tr>
      <w:tr w:rsidR="009E1A25" w:rsidRPr="00BD1986" w:rsidTr="008B42E3">
        <w:trPr>
          <w:trHeight w:val="13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Dochody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własne</w:t>
            </w:r>
            <w:r w:rsidRPr="00BD1986">
              <w:rPr>
                <w:b/>
                <w:sz w:val="16"/>
                <w:szCs w:val="16"/>
              </w:rPr>
              <w:tab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Kredyty,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Pożyczki,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Obligacje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Środki, 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o których mowa w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art.5 ust.1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>pkt2 i 3</w:t>
            </w:r>
          </w:p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proofErr w:type="spellStart"/>
            <w:r w:rsidRPr="00BD1986">
              <w:rPr>
                <w:b/>
                <w:sz w:val="16"/>
                <w:szCs w:val="16"/>
              </w:rPr>
              <w:t>uofp</w:t>
            </w:r>
            <w:proofErr w:type="spellEnd"/>
            <w:r w:rsidRPr="00BD19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Dotacje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1A25" w:rsidRPr="00BD1986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6"/>
                <w:szCs w:val="16"/>
              </w:rPr>
            </w:pPr>
            <w:r w:rsidRPr="00BD1986">
              <w:rPr>
                <w:b/>
                <w:sz w:val="16"/>
                <w:szCs w:val="16"/>
              </w:rPr>
              <w:t xml:space="preserve">Inne </w:t>
            </w: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010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01010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Budowa przez Gminę Karniewo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165 przydomowych oczyszczalni ścieków w ramach działania 321 ”Podstawowe usługi dla gospodarki i ludności wiejskiej”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1.048.000,00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915.353,00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132.647,00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150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6639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Dotacja celowa stanowiąca wkład własny w realizację projektu </w:t>
            </w: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„ Przyspieszenie wzrostu konkurencyjności województwa mazowieckiego przez budowanie społeczeństwa informacyjnego </w:t>
            </w: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i gospodarki opartej na wiedzy poprzez stworzenie zintegrowanych baz wiedzy 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o Mazowszu”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3.285,00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3.285,00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586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600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60016</w:t>
            </w: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60016</w:t>
            </w: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60016</w:t>
            </w: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60016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6050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6050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6050</w:t>
            </w:r>
          </w:p>
          <w:p w:rsidR="009E1A25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6660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Utwardzenie drogi gminnej – Baraniec </w:t>
            </w: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Przebudowa dróg gminnych</w:t>
            </w: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mostu w ciągu drogi gminnej Czarnostów – Szwelice Nr 210210</w:t>
            </w:r>
          </w:p>
          <w:p w:rsidR="009E1A25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miejscowości Czarnostów na rzece Pełta - dokumentacja</w:t>
            </w:r>
          </w:p>
          <w:p w:rsidR="009E1A25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 xml:space="preserve">Zwrot części dotacji na przebudowę drogi gminnej w miejscowości Karniewo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5.638,81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1.956.538,00</w:t>
            </w: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50.000,00</w:t>
            </w: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24.116,00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5.638,81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1.956.538,00</w:t>
            </w: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50.000,00</w:t>
            </w: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9E1A25" w:rsidRDefault="009E1A25" w:rsidP="008B42E3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9E1A25" w:rsidRDefault="009E1A25" w:rsidP="008B42E3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9E1A25" w:rsidRDefault="009E1A25" w:rsidP="008B42E3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24.116,00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60014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6300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Utwardzenie pobocza w ciągu drogi powiatowej nr 3238W na odcinku Szwelice – Gościejewo – dotacja dla powiatu makowskiego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50.000,00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50.000,00</w:t>
            </w: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754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75412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Zakup motopompy dla OSP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5.000,00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5.000,00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258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80101</w:t>
            </w:r>
          </w:p>
          <w:p w:rsidR="009E1A25" w:rsidRPr="0061055B" w:rsidRDefault="009E1A25" w:rsidP="008B42E3">
            <w:pPr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Zakup kserokopiarki dla </w:t>
            </w:r>
            <w:proofErr w:type="spellStart"/>
            <w:r w:rsidRPr="0061055B">
              <w:rPr>
                <w:b/>
                <w:sz w:val="14"/>
                <w:szCs w:val="14"/>
              </w:rPr>
              <w:t>ZSzP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8.000,00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8.000,00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80195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6060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Zorganizowanie i wyposażenie placu zabaw na terenie Szkoły Romanowo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8.604,04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8.604,04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Modernizacja budynku świetlicy wiejskiej w ramach projektu : Centrum aktywności społeczno-kulturalnej i integracji społecznej w miejscowości Szwelice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360.884,00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125.939,00</w:t>
            </w: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234.945,00</w:t>
            </w: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Modernizacja budynku świetlicy wiejskiej w ramach projektu : Aktywizacja społeczeństwa oraz podniesienie standardu życia ludności w miejscowości Zakrzewo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48.644,00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23.744,00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24.900,00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  <w:p w:rsidR="009E1A25" w:rsidRPr="0061055B" w:rsidRDefault="009E1A25" w:rsidP="008B42E3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6057</w:t>
            </w:r>
          </w:p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Modernizacja budynku świetlicy wiejskiej w ramach projektu : Poprawa wizerunku lokalnego oraz integracja społeczna w miejscowości Karniewo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67.585,00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42.685,00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24.900,00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92109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477.113,00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192.368,00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284.745,00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92605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6050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Zagospodarowanie terenu przy Ośrodku Zdrowia </w:t>
            </w:r>
          </w:p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 xml:space="preserve">z przeznaczeniem na park </w:t>
            </w:r>
          </w:p>
          <w:p w:rsidR="009E1A25" w:rsidRPr="0061055B" w:rsidRDefault="009E1A25" w:rsidP="008B42E3">
            <w:pPr>
              <w:spacing w:after="0"/>
              <w:jc w:val="lef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i miejsce zabaw dla dzieci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61055B">
              <w:rPr>
                <w:b/>
                <w:sz w:val="14"/>
                <w:szCs w:val="14"/>
              </w:rPr>
              <w:t>24.305,20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w:r w:rsidRPr="0061055B">
              <w:rPr>
                <w:sz w:val="14"/>
                <w:szCs w:val="14"/>
              </w:rPr>
              <w:t>24.305,20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9E1A25" w:rsidRPr="0061055B" w:rsidTr="008B42E3">
        <w:trPr>
          <w:trHeight w:val="135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>R A Z E 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3.660.600,05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3.243.208,05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 xml:space="preserve">  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b/>
                <w:sz w:val="16"/>
                <w:szCs w:val="16"/>
              </w:rPr>
            </w:pPr>
            <w:r w:rsidRPr="0061055B">
              <w:rPr>
                <w:b/>
                <w:sz w:val="16"/>
                <w:szCs w:val="16"/>
              </w:rPr>
              <w:t>417.392,00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25" w:rsidRPr="0061055B" w:rsidRDefault="009E1A25" w:rsidP="008B42E3">
            <w:pPr>
              <w:tabs>
                <w:tab w:val="left" w:pos="1050"/>
              </w:tabs>
              <w:spacing w:after="0"/>
              <w:jc w:val="right"/>
              <w:rPr>
                <w:sz w:val="16"/>
                <w:szCs w:val="16"/>
              </w:rPr>
            </w:pPr>
            <w:r w:rsidRPr="0061055B">
              <w:rPr>
                <w:sz w:val="16"/>
                <w:szCs w:val="16"/>
              </w:rPr>
              <w:t>x</w:t>
            </w:r>
          </w:p>
        </w:tc>
      </w:tr>
    </w:tbl>
    <w:p w:rsidR="009E1A25" w:rsidRPr="0061055B" w:rsidRDefault="009E1A25" w:rsidP="009E1A25">
      <w:pPr>
        <w:rPr>
          <w:sz w:val="16"/>
          <w:szCs w:val="16"/>
        </w:rPr>
      </w:pPr>
      <w:r w:rsidRPr="0061055B">
        <w:rPr>
          <w:sz w:val="16"/>
          <w:szCs w:val="16"/>
        </w:rPr>
        <w:t xml:space="preserve"> </w:t>
      </w:r>
    </w:p>
    <w:p w:rsidR="001506CD" w:rsidRDefault="001506CD"/>
    <w:sectPr w:rsidR="001506CD" w:rsidSect="0015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9E1A25"/>
    <w:rsid w:val="001506CD"/>
    <w:rsid w:val="009E1A25"/>
    <w:rsid w:val="00D4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A25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2013-09-11T08:26:00Z</dcterms:created>
  <dcterms:modified xsi:type="dcterms:W3CDTF">2013-09-11T08:26:00Z</dcterms:modified>
</cp:coreProperties>
</file>